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Udział w zajęciach dogoterapii potrafi zwiększyć motywację dziecka do nauki niemal o ⅕. Komentarz ekspercki i nowa analiza KRS z okazji Dnia Psa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obchodzimy Dzień Psa. Z tej okazji warto przypomnieć o zyskującej coraz większą popularność dogoterapii, która jest w stanie zmniejszyć stres i pobudzenie u dzieci o 22 proc. i poprawić ich relacje z rówieśnikami niemal o 20 proc. Jedną z największych inicjatyw dogoterapii w Polsce z wykwalifikowanymi dogoterapeutami i psami prowadzi Fundacja Dr Clown wspólnie z Mars Polska – w ciągu 7 lat wzięło w niej udział 25 tys. osób. Według nowej analizy KRS w Polsce tą formą terapii oraz hipoterapią zajmuje się niemal 111 tys. firm, których od pandemii przybywa w tempie ponad 5 tys. rocznie.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Obchodzony w Polsce 1 lipca </w:t>
      </w:r>
      <w:r>
        <w:rPr>
          <w:rFonts w:ascii="calibri" w:hAnsi="calibri" w:eastAsia="calibri" w:cs="calibri"/>
          <w:sz w:val="24"/>
          <w:szCs w:val="24"/>
          <w:b/>
        </w:rPr>
        <w:t xml:space="preserve">Dzień Psa</w:t>
      </w:r>
      <w:r>
        <w:rPr>
          <w:rFonts w:ascii="calibri" w:hAnsi="calibri" w:eastAsia="calibri" w:cs="calibri"/>
          <w:sz w:val="24"/>
          <w:szCs w:val="24"/>
        </w:rPr>
        <w:t xml:space="preserve"> został ustanowiony w 2007 r. Psy towarzyszą ludziom od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ok. 15 tys. lat</w:t>
        </w:r>
      </w:hyperlink>
      <w:r>
        <w:rPr>
          <w:rFonts w:ascii="calibri" w:hAnsi="calibri" w:eastAsia="calibri" w:cs="calibri"/>
          <w:sz w:val="24"/>
          <w:szCs w:val="24"/>
        </w:rPr>
        <w:t xml:space="preserve">, nie tylko jako przyjaciele, ale też współpracownicy – m.in. jako obrońcy, pasterze, ratownicy, a także terapeuci. </w:t>
      </w:r>
      <w:r>
        <w:rPr>
          <w:rFonts w:ascii="calibri" w:hAnsi="calibri" w:eastAsia="calibri" w:cs="calibri"/>
          <w:sz w:val="24"/>
          <w:szCs w:val="24"/>
          <w:b/>
        </w:rPr>
        <w:t xml:space="preserve">Dogoterapia</w:t>
      </w:r>
      <w:r>
        <w:rPr>
          <w:rFonts w:ascii="calibri" w:hAnsi="calibri" w:eastAsia="calibri" w:cs="calibri"/>
          <w:sz w:val="24"/>
          <w:szCs w:val="24"/>
        </w:rPr>
        <w:t xml:space="preserve">, to forma wspomagania rehabilitacji oraz zdrowia psychicznego i fizycznego poprzez </w:t>
      </w:r>
      <w:r>
        <w:rPr>
          <w:rFonts w:ascii="calibri" w:hAnsi="calibri" w:eastAsia="calibri" w:cs="calibri"/>
          <w:sz w:val="24"/>
          <w:szCs w:val="24"/>
          <w:b/>
        </w:rPr>
        <w:t xml:space="preserve">ćwiczenia i zabawy z odpowiednio wyszkolonymi psami</w:t>
      </w:r>
      <w:r>
        <w:rPr>
          <w:rFonts w:ascii="calibri" w:hAnsi="calibri" w:eastAsia="calibri" w:cs="calibri"/>
          <w:sz w:val="24"/>
          <w:szCs w:val="24"/>
        </w:rPr>
        <w:t xml:space="preserve">, która ostatnio cieszy się coraz większym zainteresowaniem.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Dogoterpia może obniżyć poziom stresu u dzieci nawet o 22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Uczestnictwo w tego typu zajęciach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wpływa na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obniżenie poziomu stresu i bólu</w:t>
      </w:r>
      <w:r>
        <w:rPr>
          <w:rFonts w:ascii="calibri" w:hAnsi="calibri" w:eastAsia="calibri" w:cs="calibri"/>
          <w:sz w:val="24"/>
          <w:szCs w:val="24"/>
        </w:rPr>
        <w:t xml:space="preserve"> oraz zmniejszenie </w:t>
      </w:r>
      <w:r>
        <w:rPr>
          <w:rFonts w:ascii="calibri" w:hAnsi="calibri" w:eastAsia="calibri" w:cs="calibri"/>
          <w:sz w:val="24"/>
          <w:szCs w:val="24"/>
          <w:b/>
        </w:rPr>
        <w:t xml:space="preserve">depresji</w:t>
      </w:r>
      <w:r>
        <w:rPr>
          <w:rFonts w:ascii="calibri" w:hAnsi="calibri" w:eastAsia="calibri" w:cs="calibri"/>
          <w:sz w:val="24"/>
          <w:szCs w:val="24"/>
        </w:rPr>
        <w:t xml:space="preserve">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wspiera rehabilitację ruchową i sensoryczną</w:t>
      </w:r>
      <w:r>
        <w:rPr>
          <w:rFonts w:ascii="calibri" w:hAnsi="calibri" w:eastAsia="calibri" w:cs="calibri"/>
          <w:sz w:val="24"/>
          <w:szCs w:val="24"/>
        </w:rPr>
        <w:t xml:space="preserve">. Podnosi też poczucie własnej wartości oraz tłumi agresję. Według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badań</w:t>
        </w:r>
      </w:hyperlink>
      <w:r>
        <w:rPr>
          <w:rFonts w:ascii="calibri" w:hAnsi="calibri" w:eastAsia="calibri" w:cs="calibri"/>
          <w:sz w:val="24"/>
          <w:szCs w:val="24"/>
        </w:rPr>
        <w:t xml:space="preserve"> w grupie dzieci w wieku przedszkolnym i szkolnym udział w dogoterapii spowodował </w:t>
      </w:r>
      <w:r>
        <w:rPr>
          <w:rFonts w:ascii="calibri" w:hAnsi="calibri" w:eastAsia="calibri" w:cs="calibri"/>
          <w:sz w:val="24"/>
          <w:szCs w:val="24"/>
          <w:b/>
        </w:rPr>
        <w:t xml:space="preserve">zmniejszenie poziomu stresu, niepokoju i pobudzenia o 22 proc.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zwiększenie ich zaangażowania w relacje z rówieśnikami o 17,2 proc.</w:t>
      </w:r>
      <w:r>
        <w:rPr>
          <w:rFonts w:ascii="calibri" w:hAnsi="calibri" w:eastAsia="calibri" w:cs="calibri"/>
          <w:sz w:val="24"/>
          <w:szCs w:val="24"/>
        </w:rPr>
        <w:t xml:space="preserve">, ułatwił </w:t>
      </w:r>
      <w:r>
        <w:rPr>
          <w:rFonts w:ascii="calibri" w:hAnsi="calibri" w:eastAsia="calibri" w:cs="calibri"/>
          <w:sz w:val="24"/>
          <w:szCs w:val="24"/>
          <w:b/>
        </w:rPr>
        <w:t xml:space="preserve">radzenie sobie z trudnymi emocjami o 14 proc.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zwiększył motywację do nauki o 18 proc.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Największa inicjatywa dogoterapii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dogoterapii Fundacji Dr Clown w ciągu ponad 7 lat dały wsparcie już </w:t>
      </w:r>
      <w:r>
        <w:rPr>
          <w:rFonts w:ascii="calibri" w:hAnsi="calibri" w:eastAsia="calibri" w:cs="calibri"/>
          <w:sz w:val="24"/>
          <w:szCs w:val="24"/>
          <w:b/>
        </w:rPr>
        <w:t xml:space="preserve">ponad 25 tys. dzieci i seniorów</w:t>
      </w:r>
      <w:r>
        <w:rPr>
          <w:rFonts w:ascii="calibri" w:hAnsi="calibri" w:eastAsia="calibri" w:cs="calibri"/>
          <w:sz w:val="24"/>
          <w:szCs w:val="24"/>
        </w:rPr>
        <w:t xml:space="preserve"> w całej Polsce. Tylko w tym roku w zajęciach wzięło udział ponad 3,7 tys. osób. Partnerem Fundacji w organizacji zajęć dogoterapii jest </w:t>
      </w:r>
      <w:r>
        <w:rPr>
          <w:rFonts w:ascii="calibri" w:hAnsi="calibri" w:eastAsia="calibri" w:cs="calibri"/>
          <w:sz w:val="24"/>
          <w:szCs w:val="24"/>
          <w:b/>
        </w:rPr>
        <w:t xml:space="preserve">Mars Polska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Profesjonalny dogoterapeuta, to osoba, która posiada odpowiednie wykształcenie kierunkowe, np. logopeda, pedagog, pedagog specjalny, psycholog, i odpowiednie kwalifikacje zawodowe w postaci ukończonego kursu dogoterapii. Aby spotkania przebiegały jakościowo i stanowiły realną wartość dla uczestników, dogoterapeuta musi posiadać odpowiednią wiedzę z dziedziny, w której prowadzi dogoterapię jako wspomagającą formę terapeutyczną oraz wiedzę z zakresu szeroko pojętej pracy z psem: psiej psychologii, behawioru, komunikacji wewnątrzgatunkowej, relacji pies-człowiek, szkolenia i żywienia psa, chorób psów i związanych z nimi potencjalnymi zagrożeniami dla zdrowia i życia ludzi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Polsce nadal brakuje jednolitych uregulowań prawnych dotyczących kwalifikacji zawodowych dogoterapeuty. Istotne, aby taka osoba posiadała wiedzę na temat włączania psa w program edukacyjny lub terapeutyczny. Dlatego tak ważne są uprawnienia w tych dziedzinach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Aleksandra Musielak, dogoterapeutka współpracująca z Fundacją Dr Clown, prowadzącą jedną z największych inicjatyw dogoterapii w Polsce</w:t>
      </w:r>
      <w:r>
        <w:rPr>
          <w:rFonts w:ascii="calibri" w:hAnsi="calibri" w:eastAsia="calibri" w:cs="calibri"/>
          <w:sz w:val="24"/>
          <w:szCs w:val="24"/>
        </w:rPr>
        <w:t xml:space="preserve">. Fundacja przywiązuje dużą wagę do tego, by zarówno osoby prowadzące dogoterapię, jak i psy, byli wykwalifikowani i przeszkoleni do tego, by bezpiecznie i skutecznie wspierać pacjentów.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Rośnie zapotrzebowanie na dogo- i hipoterapię – rocznie przybywa ponad 5 tys.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prowadzące dogoterapię są rejestrowane w Krajowym Rejestrze Sądowym razem z firmami zajmującymi się hipoterapią (formą terapii z udziałem koni). Według </w:t>
      </w:r>
      <w:r>
        <w:rPr>
          <w:rFonts w:ascii="calibri" w:hAnsi="calibri" w:eastAsia="calibri" w:cs="calibri"/>
          <w:sz w:val="24"/>
          <w:szCs w:val="24"/>
          <w:b/>
        </w:rPr>
        <w:t xml:space="preserve">analizy KRS </w:t>
      </w:r>
      <w:r>
        <w:rPr>
          <w:rFonts w:ascii="calibri" w:hAnsi="calibri" w:eastAsia="calibri" w:cs="calibri"/>
          <w:sz w:val="24"/>
          <w:szCs w:val="24"/>
        </w:rPr>
        <w:t xml:space="preserve">przeprowadzonej przez wywiadownię gospodarczą Dun &amp; Bradstreet w maju tego roku </w:t>
      </w:r>
      <w:r>
        <w:rPr>
          <w:rFonts w:ascii="calibri" w:hAnsi="calibri" w:eastAsia="calibri" w:cs="calibri"/>
          <w:sz w:val="24"/>
          <w:szCs w:val="24"/>
          <w:b/>
        </w:rPr>
        <w:t xml:space="preserve">w ciągu ostatnich 15 lat rynek dogo- oraz hipoterapii powiększył się aż o 130 proc.</w:t>
      </w:r>
      <w:r>
        <w:rPr>
          <w:rFonts w:ascii="calibri" w:hAnsi="calibri" w:eastAsia="calibri" w:cs="calibri"/>
          <w:sz w:val="24"/>
          <w:szCs w:val="24"/>
        </w:rPr>
        <w:t xml:space="preserve"> i obecnie obejmuje niemal </w:t>
      </w:r>
      <w:r>
        <w:rPr>
          <w:rFonts w:ascii="calibri" w:hAnsi="calibri" w:eastAsia="calibri" w:cs="calibri"/>
          <w:sz w:val="24"/>
          <w:szCs w:val="24"/>
          <w:b/>
        </w:rPr>
        <w:t xml:space="preserve">111 tys. firm</w:t>
      </w:r>
      <w:r>
        <w:rPr>
          <w:rFonts w:ascii="calibri" w:hAnsi="calibri" w:eastAsia="calibri" w:cs="calibri"/>
          <w:sz w:val="24"/>
          <w:szCs w:val="24"/>
        </w:rPr>
        <w:t xml:space="preserve">. Ponad 90 proc. z nich stanowią jednoosobowe działalności gospodarcze. Przed 2020 r. dynamika przyrostu firm prowadzących te formy terapii wynosiła niecałe 3 tys. rocznie, później natomiast wzrosła do </w:t>
      </w:r>
      <w:r>
        <w:rPr>
          <w:rFonts w:ascii="calibri" w:hAnsi="calibri" w:eastAsia="calibri" w:cs="calibri"/>
          <w:sz w:val="24"/>
          <w:szCs w:val="24"/>
          <w:b/>
        </w:rPr>
        <w:t xml:space="preserve">ponad 5 tys. rocznie</w:t>
      </w:r>
      <w:r>
        <w:rPr>
          <w:rFonts w:ascii="calibri" w:hAnsi="calibri" w:eastAsia="calibri" w:cs="calibri"/>
          <w:sz w:val="24"/>
          <w:szCs w:val="24"/>
        </w:rPr>
        <w:t xml:space="preserve">. Najlepszy pod tym względem okazał się rok 2021 r., kiedy zarejestrowano 7,4 tys. nowych podmiotów.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aktywnych firm z tej kategorii – ponad 16 proc. – jest zarejestrowanych </w:t>
      </w:r>
      <w:r>
        <w:rPr>
          <w:rFonts w:ascii="calibri" w:hAnsi="calibri" w:eastAsia="calibri" w:cs="calibri"/>
          <w:sz w:val="24"/>
          <w:szCs w:val="24"/>
          <w:b/>
        </w:rPr>
        <w:t xml:space="preserve">w województwie mazowieckim</w:t>
      </w:r>
      <w:r>
        <w:rPr>
          <w:rFonts w:ascii="calibri" w:hAnsi="calibri" w:eastAsia="calibri" w:cs="calibri"/>
          <w:sz w:val="24"/>
          <w:szCs w:val="24"/>
        </w:rPr>
        <w:t xml:space="preserve">. Drugie miejsce pod tym względem zajmuje województwo śląskie (13,6 proc.), a trzecie dolnośląskie (8,7 proc.). Z kolei najmniej podmiotów znajdziemy w województwie warmińsko-mazurskim – 2 proc. wszystkich aktywnych działalności. W dobrej lub bardzo dobrej sytuacji finansowej znajduje się </w:t>
      </w:r>
      <w:r>
        <w:rPr>
          <w:rFonts w:ascii="calibri" w:hAnsi="calibri" w:eastAsia="calibri" w:cs="calibri"/>
          <w:sz w:val="24"/>
          <w:szCs w:val="24"/>
          <w:b/>
        </w:rPr>
        <w:t xml:space="preserve">92 proc. </w:t>
      </w:r>
      <w:r>
        <w:rPr>
          <w:rFonts w:ascii="calibri" w:hAnsi="calibri" w:eastAsia="calibri" w:cs="calibri"/>
          <w:sz w:val="24"/>
          <w:szCs w:val="24"/>
        </w:rPr>
        <w:t xml:space="preserve">omawianych firm.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wywiadowni gospodarczej Dun &amp; Bradstreet przeprowadzonego w maju 2024 r. Analizie poddano dane z rejestru KRS.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ls.edu.pl/nauka-i-badania-materia-y-prasowe/pi-dziesi-t-twarzy-psa" TargetMode="External"/><Relationship Id="rId8" Type="http://schemas.openxmlformats.org/officeDocument/2006/relationships/hyperlink" Target="https://gigakarma.pl/blog/dogoterapia-co-to-jest-na-czym-polega-i-czy-dziala/" TargetMode="External"/><Relationship Id="rId9" Type="http://schemas.openxmlformats.org/officeDocument/2006/relationships/hyperlink" Target="https://www.sciencedirect.com/science/article/pii/S1558787823001107?fbclid=IwZXh0bgNhZW0CMTAAAR3ZV9gnU1y-cPeLGkwnnyARxgC_gBw2SfuDTnPXccNXfo258F3YyBrt5rI_aem_CTkwPeMvB1Fgsmik0BsI_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2026-08-24T10:14:32+02:00</dcterms:created>
  <dcterms:modified xsi:type="dcterms:W3CDTF">2026-08-24T10:14:32+02:00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