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 ponad 60 proc. starszych pacjentów pobyt w szpitalu budzi negatywne emocje, tylko 9 proc. może liczyć na pomoc w opanowaniu lęku i stresu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Osoby 60-letnie i starsze stanowią już ¼ polskiego społeczeństwa, jak również duży odsetek pacjentów w szpitalach. Jednak hospitalizacja u osób z tej grupy wiekowej wiąże się ze szczególnym obciążeniem psychicznym i stresem, a u ponad 60 proc. starszych pacjentów m.in. z poczuciem bezradności, lękiem i osamotnieniem. Wolontariusze Fundacji Dr Clown wspierają rocznie niemal 41 tys. osób w całej Polsce, w tym seniorów, dodając im otuchy, motywując do aktywności i udziału w rehabilitacji.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społeczeństwo się starzeje – według danych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Głównego Urzędu Statystycznego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osoby 60-letnie i starsze stanowią już ponad 25 proc. ogółu ludności</w:t>
      </w:r>
      <w:r>
        <w:rPr>
          <w:rFonts w:ascii="calibri" w:hAnsi="calibri" w:eastAsia="calibri" w:cs="calibri"/>
          <w:sz w:val="24"/>
          <w:szCs w:val="24"/>
        </w:rPr>
        <w:t xml:space="preserve">. Do 2060 r. będzie to niemal 40 proc. Wynika to ze starzenia się pokoleń kolejnych wyżów demograficznych, ale również ogólnej poprawy zdrowia społeczeństw i stale rosnących możliwości medycyny.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 ponad 60 proc. starszych pacjentów pobyt w szpitalu wywołuje negatywne emocje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Pobyt w szpitalu jest stresujący niezależnie od wieku, jednak dla osób starszych jest to sytuacja szczególnie trudna, wyrywająca ich z codziennej rutyny i zwiększająca obciążenie psychiczne, mogąca prowadzić do depresji i, paradoksalnie, pogorszenia stanu zdrowia. Według dostępnych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badań</w:t>
        </w:r>
      </w:hyperlink>
      <w:r>
        <w:rPr>
          <w:rFonts w:ascii="calibri" w:hAnsi="calibri" w:eastAsia="calibri" w:cs="calibri"/>
          <w:sz w:val="24"/>
          <w:szCs w:val="24"/>
        </w:rPr>
        <w:t xml:space="preserve"> pobyt w szpitalu u </w:t>
      </w:r>
      <w:r>
        <w:rPr>
          <w:rFonts w:ascii="calibri" w:hAnsi="calibri" w:eastAsia="calibri" w:cs="calibri"/>
          <w:sz w:val="24"/>
          <w:szCs w:val="24"/>
          <w:b/>
        </w:rPr>
        <w:t xml:space="preserve">ponad 60 proc.</w:t>
      </w:r>
      <w:r>
        <w:rPr>
          <w:rFonts w:ascii="calibri" w:hAnsi="calibri" w:eastAsia="calibri" w:cs="calibri"/>
          <w:sz w:val="24"/>
          <w:szCs w:val="24"/>
        </w:rPr>
        <w:t xml:space="preserve"> starszych pacjentów może wywoływać negatywne emocje,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poczucie bezradności, lęk, znudzenie, osamotnienie, złość i żal</w:t>
      </w:r>
      <w:r>
        <w:rPr>
          <w:rFonts w:ascii="calibri" w:hAnsi="calibri" w:eastAsia="calibri" w:cs="calibri"/>
          <w:sz w:val="24"/>
          <w:szCs w:val="24"/>
        </w:rPr>
        <w:t xml:space="preserve">. Jedynie </w:t>
      </w:r>
      <w:r>
        <w:rPr>
          <w:rFonts w:ascii="calibri" w:hAnsi="calibri" w:eastAsia="calibri" w:cs="calibri"/>
          <w:sz w:val="24"/>
          <w:szCs w:val="24"/>
          <w:b/>
        </w:rPr>
        <w:t xml:space="preserve">14 proc. </w:t>
      </w:r>
      <w:r>
        <w:rPr>
          <w:rFonts w:ascii="calibri" w:hAnsi="calibri" w:eastAsia="calibri" w:cs="calibri"/>
          <w:sz w:val="24"/>
          <w:szCs w:val="24"/>
        </w:rPr>
        <w:t xml:space="preserve">badanych seniorów otrzymało w szpitalu </w:t>
      </w:r>
      <w:r>
        <w:rPr>
          <w:rFonts w:ascii="calibri" w:hAnsi="calibri" w:eastAsia="calibri" w:cs="calibri"/>
          <w:sz w:val="24"/>
          <w:szCs w:val="24"/>
          <w:b/>
        </w:rPr>
        <w:t xml:space="preserve">wsparcie w postaci rozmowy i wysłuchania</w:t>
      </w:r>
      <w:r>
        <w:rPr>
          <w:rFonts w:ascii="calibri" w:hAnsi="calibri" w:eastAsia="calibri" w:cs="calibri"/>
          <w:sz w:val="24"/>
          <w:szCs w:val="24"/>
        </w:rPr>
        <w:t xml:space="preserve">, a </w:t>
      </w:r>
      <w:r>
        <w:rPr>
          <w:rFonts w:ascii="calibri" w:hAnsi="calibri" w:eastAsia="calibri" w:cs="calibri"/>
          <w:sz w:val="24"/>
          <w:szCs w:val="24"/>
          <w:b/>
        </w:rPr>
        <w:t xml:space="preserve">9 proc.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pomoc w opanowaniu lęku i stresu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Kontakt z drugim człowiekiem i możliwość rozmowy z bliskimi bardzo pomagają seniorom w radzeniu sobie ze szpitalną rzeczywistością, jednak nie zawsze istnieje taka możliwość. Nasi profesjonalnie wyszkoleni wolontariusze docierają do blisko 41 tys. osób rocznie w całej Polsce, w tym do seniorów w szpitalach i placówkach specjalistycznych. Wizyty u osób starszych mają na celu nie tylko wsparcie w powrocie do zdrowia. Nasza obecność i bliskość pomagają zapomnieć o bólu, samotności i strachu. Wspieramy rozmową i dodajemy otuchy. Motywujemy do aktywności, dzięki nam seniorzy chętniej biorą udział w zabiegach rehabilitacyjnych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Agata Bednarek, Prezeska Fundacji Dr Clown, wyznaczającej standardy terapii śmiechem od 25 lat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Śmiech jest dobrym sposobem na obniżenie poziomu stresu i odreagowanie frustracji związanej z trudną sytuacją. Jak wykazały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codzienne wywoływanie śmiechu u seniorów przez cztery tygodnie poskutkowało u nich obniżeniem ciśnienia krwi średnio o 10 proc. oraz, idącym za tym, zmniejszeniem ryzyka chorób serca o 25 proc.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Problemem związanym z pobytem w szpitalu dla osób starszych jest również konieczność bycia całkowicie zależnym od innych i brak informacji – tylko </w:t>
      </w:r>
      <w:r>
        <w:rPr>
          <w:rFonts w:ascii="calibri" w:hAnsi="calibri" w:eastAsia="calibri" w:cs="calibri"/>
          <w:sz w:val="24"/>
          <w:szCs w:val="24"/>
          <w:b/>
        </w:rPr>
        <w:t xml:space="preserve">19 proc. badanych otrzymało od pielęgniarek wyjaśnienie wykonywanych wokół nich czynności</w:t>
      </w:r>
      <w:r>
        <w:rPr>
          <w:rFonts w:ascii="calibri" w:hAnsi="calibri" w:eastAsia="calibri" w:cs="calibri"/>
          <w:sz w:val="24"/>
          <w:szCs w:val="24"/>
        </w:rPr>
        <w:t xml:space="preserve">, a 16 proc. wytłumaczenie, na czym polega ich planowane badanie diagnostyczne.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połowa polskich seniorów ma problemy z wykonywaniem codziennych czynności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Samotność w szpitalu jest efektem samotności w życiu, która dzisiaj jest wpisana w starość. Członkowie rodziny i przyjaciele umierają, dzieci często migrują do innych miast i za granicę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prof. dr hab. med. Antoni Krzeski, emerytowany kierownik Kliniki Otorynolaryngologii Wydziału Lekarsko-Stomatologicznego Warszawskiego Uniwersytetu Medycznego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Dochodzi do tego problem izolacji. Przed transformacją ustrojową istniały miejsca takie jak lokalne kluby książki i prasy, do których starsze osoby mogły pójść, spędzić czas, spotkać się z innymi ludźmi. Teraz zniknęły – nie miały uzasadnienia ekonomicznego, ale były potrzebne. Podziwiam działania Fundacji Dr Clown, które niosą osobom starszym pocieszenie w ich samotności. Jednak ten problem będzie narastał i potrzebujemy też rozwiązań systemowych.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Seniorzy stanowią istotny odsetek pacjentów polskich szpitali – jak podaje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GUS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podstawie danych NFZ, koszty refundacji leczenia szpitalnego dla osób w wieku powyżej 60 lat stanowią ponad 55 proc. ogólnej kwoty refundacji tych świadczeń. </w:t>
      </w:r>
      <w:r>
        <w:rPr>
          <w:rFonts w:ascii="calibri" w:hAnsi="calibri" w:eastAsia="calibri" w:cs="calibri"/>
          <w:sz w:val="24"/>
          <w:szCs w:val="24"/>
          <w:b/>
        </w:rPr>
        <w:t xml:space="preserve">Na tle innych krajów Unii Europejskiej polscy seniorzy niezbyt dobrze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oceniają własne zdrowie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niecałe 20 proc. określa je jako dobre lub bardzo dobre</w:t>
      </w:r>
      <w:r>
        <w:rPr>
          <w:rFonts w:ascii="calibri" w:hAnsi="calibri" w:eastAsia="calibri" w:cs="calibri"/>
          <w:sz w:val="24"/>
          <w:szCs w:val="24"/>
        </w:rPr>
        <w:t xml:space="preserve">, podczas gdy w całej UE odsetek ten wynosi prawie 42 proc. </w:t>
      </w:r>
      <w:r>
        <w:rPr>
          <w:rFonts w:ascii="calibri" w:hAnsi="calibri" w:eastAsia="calibri" w:cs="calibri"/>
          <w:sz w:val="24"/>
          <w:szCs w:val="24"/>
          <w:b/>
        </w:rPr>
        <w:t xml:space="preserve">Ponad połowa </w:t>
      </w:r>
      <w:r>
        <w:rPr>
          <w:rFonts w:ascii="calibri" w:hAnsi="calibri" w:eastAsia="calibri" w:cs="calibri"/>
          <w:sz w:val="24"/>
          <w:szCs w:val="24"/>
        </w:rPr>
        <w:t xml:space="preserve">polskich seniorów przyznaje również, że </w:t>
      </w:r>
      <w:r>
        <w:rPr>
          <w:rFonts w:ascii="calibri" w:hAnsi="calibri" w:eastAsia="calibri" w:cs="calibri"/>
          <w:sz w:val="24"/>
          <w:szCs w:val="24"/>
          <w:b/>
        </w:rPr>
        <w:t xml:space="preserve">ich zdolność do wykonywania codziennych czynności jest ograniczona</w:t>
      </w:r>
      <w:r>
        <w:rPr>
          <w:rFonts w:ascii="calibri" w:hAnsi="calibri" w:eastAsia="calibri" w:cs="calibri"/>
          <w:sz w:val="24"/>
          <w:szCs w:val="24"/>
        </w:rPr>
        <w:t xml:space="preserve"> (w UE trochę mniej – niecałe 49 proc.).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at.gov.pl/obszary-tematyczne/osoby-starsze/osoby-starsze/sytuacja-osob-starszych-w-polsce-w-2022-roku,2,5.html" TargetMode="External"/><Relationship Id="rId8" Type="http://schemas.openxmlformats.org/officeDocument/2006/relationships/hyperlink" Target="https://www.termedia.pl/HOSPITALIZACJA-JAKO-CZYNNIK-STRESOGENNY-U-PACJENTOW-POWYZEJ-60-ROKU-ZYCIA-BADANIA-PILOTAZOWE,50,28561,1,0.html" TargetMode="External"/><Relationship Id="rId9" Type="http://schemas.openxmlformats.org/officeDocument/2006/relationships/hyperlink" Target="https://www.ajconline.org/" TargetMode="External"/><Relationship Id="rId10" Type="http://schemas.openxmlformats.org/officeDocument/2006/relationships/hyperlink" Target="https://stat.gov.pl/obszary-tematyczne/warunki-zycia/dochody-wydatki-i-warunki-zycia-ludnosci/jakosc-zycia-osob-starszych-w-polsce,26,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2026-06-28T09:18:06+02:00</dcterms:created>
  <dcterms:modified xsi:type="dcterms:W3CDTF">2026-06-28T09:18:06+02:00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