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w ciągu 15 lat liczba fundacji w Polsce wzrosła o 155 proc., a tempo zakładania nowych w ostatnich latach przyspiesza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zarejestrowanych jest 155 tys. stowarzyszeń i fundacji, z czego stowarzyszenia stanowią większość, ale liczba fundacji rośnie znacznie szybciej – już o blisko 8 proc. rok do roku. Ponad 60 proc. Polaków uważa, że organizacje pożytku publicznego są potrzebne, ale tylko 4 proc. wspiera je regularnie. Pod względem działań dobroczynnych Polska znajduje się w ostatniej dziesiątce krajów świata. Najprostszym sposobem wsparcia bliskich nam działań społecznych jest odliczenie części podatku dochodowego, jednak nie wszyscy korzystają z tej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zarejestrowanych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34 tys. fundacji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z Krajowego Rejestru Sądowego przeprowadzonej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standardy w terapii śmiechem i sposobach budzenia radości u dzieci, seniorów oraz osób z niepełnosprawnościami w szpitalach i wyspecjalizowanych placówkach. Według przewidywań ekspertów z wywiadowni gospodarczej Dun &amp; Bradstreet, którzy przeprowadzili analizę,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roku liczba ta może wzrosnąć nawet do 37 tys.</w:t>
      </w:r>
      <w:r>
        <w:rPr>
          <w:rFonts w:ascii="calibri" w:hAnsi="calibri" w:eastAsia="calibri" w:cs="calibri"/>
          <w:sz w:val="24"/>
          <w:szCs w:val="24"/>
        </w:rPr>
        <w:t xml:space="preserve">, co stanowić będzie 25 proc. polskiego sektora pozarządowego mierzonego liczbą zarejestrowanych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ponad 95 proc. fundacji znajduje się w dobrej lub bardzo dobrej kondycji finansowej</w:t>
      </w:r>
      <w:r>
        <w:rPr>
          <w:rFonts w:ascii="calibri" w:hAnsi="calibri" w:eastAsia="calibri" w:cs="calibri"/>
          <w:sz w:val="24"/>
          <w:szCs w:val="24"/>
        </w:rPr>
        <w:t xml:space="preserve">. Mniejsze lub większe kłopoty finansowe odczuwa zaledwie 3 proc., a w bardzo złej sytuacji jest nie więcej niż 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na początku roku w Polsce było zarejestrowanych ponad 155 tys. stowarzyszeń i fundacji, z czego stowarzyszenia stanowią większość. Jednak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przybywa znacznie szybciej</w:t>
      </w:r>
      <w:r>
        <w:rPr>
          <w:rFonts w:ascii="calibri" w:hAnsi="calibri" w:eastAsia="calibri" w:cs="calibri"/>
          <w:sz w:val="24"/>
          <w:szCs w:val="24"/>
        </w:rPr>
        <w:t xml:space="preserve">. Od 2010 r. ich liczba wzrosła aż o 155 proc., podczas gdy stowarzyszeń – o 35,5 proc. Jedyny spadek liczby fundacji odnotowano w 2019 r., ale tylko o 2,5 proc. W tym czasie wykreślono z rejestru REGON podmioty z dawnych rejestrów sądowych, które nie zarejestrowały się w Krajowym Rejestrze Sądowym (KRS). Od tej pory przybywa ich w tempie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6,3 proc. rocznie</w:t>
      </w:r>
      <w:r>
        <w:rPr>
          <w:rFonts w:ascii="calibri" w:hAnsi="calibri" w:eastAsia="calibri" w:cs="calibri"/>
          <w:sz w:val="24"/>
          <w:szCs w:val="24"/>
        </w:rPr>
        <w:t xml:space="preserve">. W latach 2022-2023 tempo wzrostu nieco przyspieszyło, zbliżając się do 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szybsze tempo wzrostu liczby fundacji zarejestrowanych w Polsce w ostatnich latach po części może wiązać się z ubiegłorocznymi zmianami w przepisach dotyczących funkcjonowania fundacji rodzinnych, jednak ten trend zaczął być widoczny już wcześniej. W dodatku z badań na temat kondycji organizacji pozarządowych w Polsce wynika,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czas ich aktywności się wydłuża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bardzo mnie cieszy, bo pokazuje coraz poważniejsze podejście i większe zaangażowanie w kwestii działań na rzecz dobra społeczności. Mimo to jednak Polacy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 względem zaangażowania w dobroczynność znajdują się w ostatniej dziesiątce krajów świata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2023 r. tylko 18 proc. przekazało pieniądze na cel dobroczynny, a 4 proc. udzielało się w ramach wolontariatu. Może to oznaczać, że fundacje nie nagłaśniają wystarczająco swoich działań i możliwości wsparcia. Z naszych obserwacji wynika, że im więcej ludzie wiedzą o działalności organizacji oraz o tym, w jaki sposób wykorzystuje ona otrzymywane środki, tym chętniej ją wspierają, nie tylko finansowo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wspomnianych badań </w:t>
      </w:r>
      <w:r>
        <w:rPr>
          <w:rFonts w:ascii="calibri" w:hAnsi="calibri" w:eastAsia="calibri" w:cs="calibri"/>
          <w:sz w:val="24"/>
          <w:szCs w:val="24"/>
          <w:b/>
        </w:rPr>
        <w:t xml:space="preserve">63 proc. Polek i Polaków ufa organizacjom pozarządowym, a 62 proc. uważa, że są potrzebne</w:t>
      </w:r>
      <w:r>
        <w:rPr>
          <w:rFonts w:ascii="calibri" w:hAnsi="calibri" w:eastAsia="calibri" w:cs="calibri"/>
          <w:sz w:val="24"/>
          <w:szCs w:val="24"/>
        </w:rPr>
        <w:t xml:space="preserve">, jednocześnie jednak </w:t>
      </w:r>
      <w:r>
        <w:rPr>
          <w:rFonts w:ascii="calibri" w:hAnsi="calibri" w:eastAsia="calibri" w:cs="calibri"/>
          <w:sz w:val="24"/>
          <w:szCs w:val="24"/>
          <w:b/>
        </w:rPr>
        <w:t xml:space="preserve">tylko 4 proc. wspiera je regularnie</w:t>
      </w:r>
      <w:r>
        <w:rPr>
          <w:rFonts w:ascii="calibri" w:hAnsi="calibri" w:eastAsia="calibri" w:cs="calibri"/>
          <w:sz w:val="24"/>
          <w:szCs w:val="24"/>
        </w:rPr>
        <w:t xml:space="preserve"> – co miesiąc lub częściej.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Ministerstwa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liczba podatników i podatniczek, którzy w ubiegłym roku skorzystali z możliwości odpisania części podatku dochodowego na organizacje pożytku publicznego, spadła o ponad 3 mln w stosunku do 2022 r.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Przekazanie odsetka podatku przy okazji rozliczenia PIT jest najprostszym sposobem wsparcia organizacji, których działalność jest nam bliska, a jednocześnie okazaniem im swojego wsparcia i zachętą do dalszych wysiłków. To też sposób na poprawę własnego samopoczucia 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udowodniono, że spełnianie dobrych uczynków daje satysfakcję, poprawia samopoczucie psychiczne i podnosi samoocenę. A dobry nastrój przekłada się na poprawę zdrowia psychicznego i fizycznego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zbierane przez Fundację Dr Clown, m.in. z wpłat przekazywanych w ramach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rozliczenia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(KRS 0000024181), są przeznaczane w dużej mierze na finansowanie szkoleń Doktorów Clownów, którzy docierają z terapią śmiechem do polskich szpitali, ich wyposażenie, dojazdy do placówek i na organizację dobroczynnych akcji specjalnych. Fundacja wywołała w Polsce już ponad milion uśmiechów.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początku marca 2024 r. Analizie poddano dane z rejestru KRS. Przy okazji Dun &amp; Bradstreet zbadała poziom optymizmu na polskim rynku, nie tylko w biznesie, ale także wśród podmiotów z szeroko rozumianej branży użyteczności publicznej. Z raportu Dun &amp; Bradstreet Global Business Optimism Insights” wynika, że polscy zarządzający firmami w pierwszym kwartale 2024 r. wykazują się wysokim poziomem optymizmu z wynikiem 58,8 punktów na skali od 0 do 100.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finanse/rekordowe-15-miliarda-zlotych-dla-organizacji-pozytku-publicznego" TargetMode="External"/><Relationship Id="rId8" Type="http://schemas.openxmlformats.org/officeDocument/2006/relationships/hyperlink" Target="https://www.drclown.pl/zaangazuj-sie/przekaz-1-5-pod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2025-11-08T11:43:37+01:00</dcterms:created>
  <dcterms:modified xsi:type="dcterms:W3CDTF">2025-11-08T11:43:37+01:00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