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Barometr dobroczynności: średnio każdego dnia w Polsce przybywa dziewięć organizacji pożytku publicznego. W ciągu ostatnich 14 lat ich liczba wzrosła o połowę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sektor samorządowy radzi sobie wyjątkowo dobrze, szczególnie na tle innych firm zarejestrowanych w KRS. Według analizy dla Fundacji Dr Clown od 2010 r. przybyło 50 tys. stowarzyszeń i fundacji, a jedynie 216 zawiesiło działalność. Jednak Polacy mają niską świadomość na temat działalności organizacji pożytku publicznego, a liczba osób, które w ubiegłym roku odpisały odsetek podatku dochodowego na ich rzecz, spadła o 3 mln w porównaniu do roku poprzedniego.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2023 r. w Polsce było zarejestrowanych </w:t>
      </w:r>
      <w:r>
        <w:rPr>
          <w:rFonts w:ascii="calibri" w:hAnsi="calibri" w:eastAsia="calibri" w:cs="calibri"/>
          <w:sz w:val="24"/>
          <w:szCs w:val="24"/>
          <w:b/>
        </w:rPr>
        <w:t xml:space="preserve">ponad 155 tys. stowarzyszeń i fundacji, a od początku 2024 r. przybyło już ponad 900 nowych podmiotów</w:t>
      </w:r>
      <w:r>
        <w:rPr>
          <w:rFonts w:ascii="calibri" w:hAnsi="calibri" w:eastAsia="calibri" w:cs="calibri"/>
          <w:sz w:val="24"/>
          <w:szCs w:val="24"/>
        </w:rPr>
        <w:t xml:space="preserve">, jak wynika z najnowszej analizy danych z Krajowego Rejestru Sądowego przeprowadzonej na zlecenie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Dr Clown</w:t>
      </w:r>
      <w:r>
        <w:rPr>
          <w:rFonts w:ascii="calibri" w:hAnsi="calibri" w:eastAsia="calibri" w:cs="calibri"/>
          <w:sz w:val="24"/>
          <w:szCs w:val="24"/>
        </w:rPr>
        <w:t xml:space="preserve">, która od 25 lat wyznacza standardy w terapii śmiechem i sposobach budzenia radości u dzieci, seniorów oraz osób z niepełnosprawnościami w szpitalach i wyspecjalizowanych placówkach.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50 tys. nowych organizacji pozarządowych w ciągu 14 lat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tej liczby ok. </w:t>
      </w:r>
      <w:r>
        <w:rPr>
          <w:rFonts w:ascii="calibri" w:hAnsi="calibri" w:eastAsia="calibri" w:cs="calibri"/>
          <w:sz w:val="24"/>
          <w:szCs w:val="24"/>
          <w:b/>
        </w:rPr>
        <w:t xml:space="preserve">121 tys. to różnego rodzaju stowarzyszenia</w:t>
      </w:r>
      <w:r>
        <w:rPr>
          <w:rFonts w:ascii="calibri" w:hAnsi="calibri" w:eastAsia="calibri" w:cs="calibri"/>
          <w:sz w:val="24"/>
          <w:szCs w:val="24"/>
        </w:rPr>
        <w:t xml:space="preserve">. Ich liczba, według przewidywań ekspertów z wywiadowni gospodarczej Dun &amp; Bradstreet, która przeprowadziła analizę, w bieżącym roku </w:t>
      </w:r>
      <w:r>
        <w:rPr>
          <w:rFonts w:ascii="calibri" w:hAnsi="calibri" w:eastAsia="calibri" w:cs="calibri"/>
          <w:sz w:val="24"/>
          <w:szCs w:val="24"/>
          <w:b/>
        </w:rPr>
        <w:t xml:space="preserve">może wzrosnąć nawet do 123,5 tys</w:t>
      </w:r>
      <w:r>
        <w:rPr>
          <w:rFonts w:ascii="calibri" w:hAnsi="calibri" w:eastAsia="calibri" w:cs="calibri"/>
          <w:sz w:val="24"/>
          <w:szCs w:val="24"/>
        </w:rPr>
        <w:t xml:space="preserve">. Blisko 87 proc. z nich znajduje się w dobrej lub bardzo dobrej kondycji finansowej. W słabszej sytuacji znajduje się blisko 13 proc., a w bardzo złej jedynie 0,2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przestrzeni ostatnich piętnastu lat liczba zarejestrowanych w Polsce organizacji pozarządowych głównie rosła – </w:t>
      </w:r>
      <w:r>
        <w:rPr>
          <w:rFonts w:ascii="calibri" w:hAnsi="calibri" w:eastAsia="calibri" w:cs="calibri"/>
          <w:sz w:val="24"/>
          <w:szCs w:val="24"/>
          <w:b/>
        </w:rPr>
        <w:t xml:space="preserve">od 2010 r. przybyło ich 50 tys.</w:t>
      </w:r>
      <w:r>
        <w:rPr>
          <w:rFonts w:ascii="calibri" w:hAnsi="calibri" w:eastAsia="calibri" w:cs="calibri"/>
          <w:sz w:val="24"/>
          <w:szCs w:val="24"/>
        </w:rPr>
        <w:t xml:space="preserve"> Jedyny spadek – o 7,6 tys. podmiotów – odnotowano w latach 2018-2019. W tym okresie wykreślono z rejestru REGON podmioty z dawnych rejestrów sądowych, które nie zarejestrowały się w Krajowym Rejestrze Sądowym (KRS). Od tego czasu </w:t>
      </w:r>
      <w:r>
        <w:rPr>
          <w:rFonts w:ascii="calibri" w:hAnsi="calibri" w:eastAsia="calibri" w:cs="calibri"/>
          <w:sz w:val="24"/>
          <w:szCs w:val="24"/>
          <w:b/>
        </w:rPr>
        <w:t xml:space="preserve">przybywa ich w tempie od 2 do 3 proc. w skali 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Stale rosnąca liczba organizacji pożytku publicznego w Polsce może świadczyć o rosnącej świadomości społecznej i rozwoju społeczeństwa obywatelskiego. Jednocześnie jednak, według dostępnych badań,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prawie 40 proc. Polek i Polaków deklaruje, że nie ma żadnych skojarzeń z działalnością organizacji pozarządowych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liczba podatników i podatniczek, którzy w 2023 r. skorzystali z opcji odpisania części podatku dochodowego na organizacje pożytku publicznego, spadła o ponad 3 mln w porównaniu do roku 2022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Agata Bednarek, Prezeska Zarządu Fundacji Dr Clown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Według naszych obserwacji, im więcej darczyńcy wiedzą o działalności organizacji oraz o tym, w jaki sposób wykorzystuje ona środki, tym chętniej udzielają wsparcia, nie tylko finansowego. Dlatego edukacja na temat działań fundacji i stowarzyszeń jest bardzo ważna i pozwala bardziej efektywnie budować wspólne dobro.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tle polskich firm sektor pozarządowy radzi sobie wyjątkowo dobrze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z sektorami usług, handlu czy przemysłu w Polsce, </w:t>
      </w:r>
      <w:r>
        <w:rPr>
          <w:rFonts w:ascii="calibri" w:hAnsi="calibri" w:eastAsia="calibri" w:cs="calibri"/>
          <w:sz w:val="24"/>
          <w:szCs w:val="24"/>
          <w:b/>
        </w:rPr>
        <w:t xml:space="preserve">liczba zawieszanych działalności wśród organizacji pożytku publicznego jest bardzo mała</w:t>
      </w:r>
      <w:r>
        <w:rPr>
          <w:rFonts w:ascii="calibri" w:hAnsi="calibri" w:eastAsia="calibri" w:cs="calibri"/>
          <w:sz w:val="24"/>
          <w:szCs w:val="24"/>
        </w:rPr>
        <w:t xml:space="preserve">. W przypadku tych pierwszych są to tysiące firm rocznie, natomiast w sektorze pozarządowym – zaledwie dziesiątki. </w:t>
      </w:r>
      <w:r>
        <w:rPr>
          <w:rFonts w:ascii="calibri" w:hAnsi="calibri" w:eastAsia="calibri" w:cs="calibri"/>
          <w:sz w:val="24"/>
          <w:szCs w:val="24"/>
          <w:b/>
        </w:rPr>
        <w:t xml:space="preserve">Od 2010 r. w Polsce łącznie jedynie 216 stowarzyszeń i fundacji zawiesiło swoją działalność</w:t>
      </w:r>
      <w:r>
        <w:rPr>
          <w:rFonts w:ascii="calibri" w:hAnsi="calibri" w:eastAsia="calibri" w:cs="calibri"/>
          <w:sz w:val="24"/>
          <w:szCs w:val="24"/>
        </w:rPr>
        <w:t xml:space="preserve">, średnio ok. 15 rocznie. Najwięcej, chociaż nadal bardzo mało – 39 podmiotów – zawieszono w 2022 r.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na początku marca 2024 r. Analizie poddano dane z rejestru KRS. Przy okazji Dun &amp; Bradstreet zbadała poziom optymizmu na polskim rynku, nie tylko w biznesie, ale także wśród podmiotów z szeroko rozumianej branż użyteczności publicznej. Z raportu „Dun &amp; Bradstreet Global Business Optimism Insights” wynika, że polscy zarządzający firmami w pierwszym kwartale 2024 r. wykazują się wysokim poziomem optymizmu z wynikiem 58,8 punktów na skali od 0 do 100.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2026-09-07T13:28:57+02:00</dcterms:created>
  <dcterms:modified xsi:type="dcterms:W3CDTF">2026-09-07T13:28:57+02:00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