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Polacy dużo rozmawiają w Internecie o organizacjach dobroczynnych, jednak liczba osób przekazujących odsetek podatku na te cele spadła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Polskim internautom fundacje i zbiórki kojarzą się głównie z działaniami na rzecz dzieci i młodzieży, ale największą popularność zyskują informacje o pomocy dla zwierząt, jak wynika z najnowszych danych Fundacji Dr Clown. Natomiast słowo „dobroczynność” często kojarzy się z religią i, jako jedyny z tych tematów, częściej jest omawiany na portalach internetowych, niż na Facebooku. W pierwszym kwartale roku dużo mówi się o możliwości odliczenia odsetka podatku na rzecz organizacji pożytku publicznego - w zeszłym roku, dzięki zmianom w przepisach, przekazana w ten sposób kwota osiągnęła rekordowe 1,53 mld zł, ale z tej możliwości skorzystało o 3 mln mniej podatników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88 proc. populacji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dziennie spędzamy w nim średnio sześć godzin i siedemnaście minut. Czerpiemy z niego informacje i dyskutujemy na każdy temat - również filantropii oraz działalności organizacji pożytku publicznego.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dwunastu miesięcy słowo </w:t>
      </w:r>
      <w:r>
        <w:rPr>
          <w:rFonts w:ascii="calibri" w:hAnsi="calibri" w:eastAsia="calibri" w:cs="calibri"/>
          <w:sz w:val="24"/>
          <w:szCs w:val="24"/>
          <w:b/>
        </w:rPr>
        <w:t xml:space="preserve">„fundacja”</w:t>
      </w:r>
      <w:r>
        <w:rPr>
          <w:rFonts w:ascii="calibri" w:hAnsi="calibri" w:eastAsia="calibri" w:cs="calibri"/>
          <w:sz w:val="24"/>
          <w:szCs w:val="24"/>
        </w:rPr>
        <w:t xml:space="preserve"> w polskim Internecie zostało wymienione niemal </w:t>
      </w:r>
      <w:r>
        <w:rPr>
          <w:rFonts w:ascii="calibri" w:hAnsi="calibri" w:eastAsia="calibri" w:cs="calibri"/>
          <w:sz w:val="24"/>
          <w:szCs w:val="24"/>
          <w:b/>
        </w:rPr>
        <w:t xml:space="preserve">3,2 mln razy</w:t>
      </w:r>
      <w:r>
        <w:rPr>
          <w:rFonts w:ascii="calibri" w:hAnsi="calibri" w:eastAsia="calibri" w:cs="calibri"/>
          <w:sz w:val="24"/>
          <w:szCs w:val="24"/>
        </w:rPr>
        <w:t xml:space="preserve">, jak wynika z analizy wypowiedzi internautów przeprowadzonej przez Fundację </w:t>
      </w:r>
      <w:r>
        <w:rPr>
          <w:rFonts w:ascii="calibri" w:hAnsi="calibri" w:eastAsia="calibri" w:cs="calibri"/>
          <w:sz w:val="24"/>
          <w:szCs w:val="24"/>
          <w:b/>
        </w:rPr>
        <w:t xml:space="preserve">Dr Clown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wyznacza standardy w terapii śmiechem i sposobach budzenia radości</w:t>
      </w:r>
      <w:r>
        <w:rPr>
          <w:rFonts w:ascii="calibri" w:hAnsi="calibri" w:eastAsia="calibri" w:cs="calibri"/>
          <w:sz w:val="24"/>
          <w:szCs w:val="24"/>
        </w:rPr>
        <w:t xml:space="preserve"> u dzieci, seniorów oraz osób z niepełnosprawnościami w szpitalach i wyspecjalizowanych placówkach. Najczęściej fundacje wymieniane są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działań na rzecz dzieci i młodzieży, wspierania sportu i edukacji, a także działań państwa</w:t>
      </w:r>
      <w:r>
        <w:rPr>
          <w:rFonts w:ascii="calibri" w:hAnsi="calibri" w:eastAsia="calibri" w:cs="calibri"/>
          <w:sz w:val="24"/>
          <w:szCs w:val="24"/>
        </w:rPr>
        <w:t xml:space="preserve">. Jednak wśród najpopularniejszych wypowiedzi dominują te publikowane przez fundacje opiekujące się zwierzętami, np. na temat psów i kotów potrzebujących domu. „Zwierzęta” lub „zwierzeta” należą również do najczęściej pojawiających się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dobroczynności wiele też mówi się o różnego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zrzutkach i zbiórkach</w:t>
      </w:r>
      <w:r>
        <w:rPr>
          <w:rFonts w:ascii="calibri" w:hAnsi="calibri" w:eastAsia="calibri" w:cs="calibri"/>
          <w:sz w:val="24"/>
          <w:szCs w:val="24"/>
        </w:rPr>
        <w:t xml:space="preserve"> - w ciągu minionych dwunastu miesięcy internauci wspominali o nich niemal </w:t>
      </w:r>
      <w:r>
        <w:rPr>
          <w:rFonts w:ascii="calibri" w:hAnsi="calibri" w:eastAsia="calibri" w:cs="calibri"/>
          <w:sz w:val="24"/>
          <w:szCs w:val="24"/>
          <w:b/>
        </w:rPr>
        <w:t xml:space="preserve">836 tys. razy</w:t>
      </w:r>
      <w:r>
        <w:rPr>
          <w:rFonts w:ascii="calibri" w:hAnsi="calibri" w:eastAsia="calibri" w:cs="calibri"/>
          <w:sz w:val="24"/>
          <w:szCs w:val="24"/>
        </w:rPr>
        <w:t xml:space="preserve">. Tutaj najpopularniejsze są informacje o zbiórkach na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i rehabilitację</w:t>
      </w:r>
      <w:r>
        <w:rPr>
          <w:rFonts w:ascii="calibri" w:hAnsi="calibri" w:eastAsia="calibri" w:cs="calibri"/>
          <w:sz w:val="24"/>
          <w:szCs w:val="24"/>
        </w:rPr>
        <w:t xml:space="preserve">, głównie dzieci, oraz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bezdomnych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stosunkowo niewiele wzmianek w takim samym okresie odnotowały wyrażenia </w:t>
      </w:r>
      <w:r>
        <w:rPr>
          <w:rFonts w:ascii="calibri" w:hAnsi="calibri" w:eastAsia="calibri" w:cs="calibri"/>
          <w:sz w:val="24"/>
          <w:szCs w:val="24"/>
          <w:b/>
        </w:rPr>
        <w:t xml:space="preserve">„dobroczynność”, „działalność dobroczynna” i „działalność charytatywna”</w:t>
      </w:r>
      <w:r>
        <w:rPr>
          <w:rFonts w:ascii="calibri" w:hAnsi="calibri" w:eastAsia="calibri" w:cs="calibri"/>
          <w:sz w:val="24"/>
          <w:szCs w:val="24"/>
        </w:rPr>
        <w:t xml:space="preserve"> -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28,5 tys. </w:t>
      </w:r>
      <w:r>
        <w:rPr>
          <w:rFonts w:ascii="calibri" w:hAnsi="calibri" w:eastAsia="calibri" w:cs="calibri"/>
          <w:sz w:val="24"/>
          <w:szCs w:val="24"/>
        </w:rPr>
        <w:t xml:space="preserve">wypowiedzi. W tym kontekście pojawia się wątek pobudek religijnych, a wśród najpopularniejszych hasztagów znalazły się m.in. „wielkipost” oraz „intencjamodlitewna”. Są to też jedyne z omawianych haseł, które najczęściej pojawiają się na portalach internetowych - w przypadku fundacji oraz zbiórek i zrzutek zdecydowana większość wypowiedzi pochodzi z Facebooka. Natomiast hasło „fundacja” jako jedyne z powyższych częściej pojawia się w wypowiedziach kobiet, od których pochodzi niemal 58 proc.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 dobroczynności polscy internauci rozmawiają z mniej więcej równym natężeniem od rana do wieczora, to liczba rozmów na pozostałe tematy gwałtownie wzrasta po godzinie 19. W grudniu gwałtownie przybywa wypowiedzi dotyczących dobroczynności oraz zrzutek i zbiórek, podczas gdy temat fundacji cieszy się równą popularnością przez cały rok.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Odpisanie 1,5% podatku - prosty sposób na pomoc i…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styczniem a kwietniem gwałtownie wzrasta liczba wypowiedzi na temat możliwości odpisania odsetka podatku dochodowego na rzecz organizacji pożytku publicznego. Od 2023 r. można odpisać 1,5 proc., wcześniej był to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dostępnych badań wynika, że niektóre osoby nie odpisują części podatku dochodowego na organizacje pożytku publicznego, ponieważ ta kwestia ich nie interesuje, albo nie wiedzą, jak to zrobić.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Ministerstwo Finansów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liczba podatników i podatniczek, którzy w 2023 r. skorzystali z tej możliwości, była o ponad 3 mln mniejsza, niż rok wcześniej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chociaż sama przekazana kwota, dzięki zmianom w przepisach, była rekordowa. Tymczasem jest to naprawdę prosty i łatwo dostępny sposób na spełnienie dobrego uczynku - co, jak udowodniono, daje satysfakcję, poprawia samopoczucie psychiczne i podnosi samoocenę. W Fundacji Dr Clown doskonale wiemy,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duże znaczenie dla zdrowia, również fizycznego, ma dobry 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25 lat wspieramy procesy leczenia poprzez wykorzystanie dobroczynnych właściwości uśmiechu. Warto więc zainteresować się tą formą pomagania, nie tylko z myślą o dobru innych, ale też o swoim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rozliczenia PIT-u w ubiegłym roku 12,7 mln podatników i podatniczek przekazało w ten sposób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1,53 mld zł </w:t>
      </w:r>
      <w:r>
        <w:rPr>
          <w:rFonts w:ascii="calibri" w:hAnsi="calibri" w:eastAsia="calibri" w:cs="calibri"/>
          <w:sz w:val="24"/>
          <w:szCs w:val="24"/>
        </w:rPr>
        <w:t xml:space="preserve">- o 416 mln zł więcej,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„Barometr Dobroczynności” to nowy cykl przygotowywany przez Fundację Dr Clown, poświęcony kondycji polskich organizacji dobroczynnych oraz stosunkowi Polek i Polaków do działań charytatywnych, który będzie kontynuowany w kolejnych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pomocą narzędzia SentiOne za okres od 1 stycznia 2023 r. do 23 lutego 2024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4-global-overview-report" TargetMode="External"/><Relationship Id="rId8" Type="http://schemas.openxmlformats.org/officeDocument/2006/relationships/hyperlink" Target="https://www.gov.pl/web/finanse/rekordowe-15-miliarda-zlotych-dla-organizacji-pozytku-pub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2025-11-08T11:46:07+01:00</dcterms:created>
  <dcterms:modified xsi:type="dcterms:W3CDTF">2025-11-08T11:46:07+01:00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